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73A2" w14:textId="77777777" w:rsidR="00B96C54" w:rsidRPr="00203087" w:rsidRDefault="00B96C54" w:rsidP="003D4596">
      <w:pPr>
        <w:autoSpaceDE w:val="0"/>
        <w:autoSpaceDN w:val="0"/>
        <w:adjustRightInd w:val="0"/>
        <w:spacing w:after="0" w:line="240" w:lineRule="auto"/>
        <w:jc w:val="both"/>
        <w:rPr>
          <w:rFonts w:ascii="Montserrat" w:hAnsi="Montserrat" w:cstheme="minorHAnsi"/>
        </w:rPr>
      </w:pPr>
    </w:p>
    <w:p w14:paraId="70BB12E3" w14:textId="621D60EF" w:rsidR="00C46C12" w:rsidRPr="00203087" w:rsidRDefault="00C46C12" w:rsidP="003D4596">
      <w:pPr>
        <w:autoSpaceDE w:val="0"/>
        <w:autoSpaceDN w:val="0"/>
        <w:adjustRightInd w:val="0"/>
        <w:spacing w:after="0" w:line="240" w:lineRule="auto"/>
        <w:jc w:val="both"/>
        <w:rPr>
          <w:rFonts w:ascii="Montserrat" w:hAnsi="Montserrat" w:cstheme="minorHAnsi"/>
          <w:b/>
          <w:bCs/>
        </w:rPr>
      </w:pPr>
      <w:r w:rsidRPr="00203087">
        <w:rPr>
          <w:rFonts w:ascii="Montserrat" w:hAnsi="Montserrat" w:cstheme="minorHAnsi"/>
          <w:b/>
          <w:bCs/>
        </w:rPr>
        <w:t>TABLA</w:t>
      </w:r>
      <w:r w:rsidR="00AE1756" w:rsidRPr="00203087">
        <w:rPr>
          <w:rFonts w:ascii="Montserrat" w:hAnsi="Montserrat" w:cstheme="minorHAnsi"/>
          <w:b/>
          <w:bCs/>
        </w:rPr>
        <w:t xml:space="preserve"> RESUMEN PROYECTO</w:t>
      </w:r>
      <w:r w:rsidR="00682F1A" w:rsidRPr="00203087">
        <w:rPr>
          <w:rFonts w:ascii="Montserrat" w:hAnsi="Montserrat" w:cstheme="minorHAnsi"/>
          <w:b/>
          <w:bCs/>
        </w:rPr>
        <w:t>S</w:t>
      </w:r>
      <w:r w:rsidR="00AE1756" w:rsidRPr="00203087">
        <w:rPr>
          <w:rFonts w:ascii="Montserrat" w:hAnsi="Montserrat" w:cstheme="minorHAnsi"/>
          <w:b/>
          <w:bCs/>
        </w:rPr>
        <w:t xml:space="preserve"> SELECCIONADOS</w:t>
      </w:r>
    </w:p>
    <w:p w14:paraId="1C1CA80A" w14:textId="12673ABD" w:rsidR="00AC3A3F" w:rsidRPr="00203087" w:rsidRDefault="00AC3A3F" w:rsidP="003D4596">
      <w:pPr>
        <w:autoSpaceDE w:val="0"/>
        <w:autoSpaceDN w:val="0"/>
        <w:adjustRightInd w:val="0"/>
        <w:spacing w:after="0" w:line="240" w:lineRule="auto"/>
        <w:jc w:val="both"/>
        <w:rPr>
          <w:rFonts w:ascii="Montserrat" w:hAnsi="Montserrat" w:cstheme="minorHAnsi"/>
          <w:b/>
          <w:bCs/>
        </w:rPr>
      </w:pPr>
    </w:p>
    <w:tbl>
      <w:tblPr>
        <w:tblStyle w:val="Tablaconcuadrcula"/>
        <w:tblW w:w="0" w:type="auto"/>
        <w:tblLook w:val="04A0" w:firstRow="1" w:lastRow="0" w:firstColumn="1" w:lastColumn="0" w:noHBand="0" w:noVBand="1"/>
      </w:tblPr>
      <w:tblGrid>
        <w:gridCol w:w="2250"/>
        <w:gridCol w:w="2251"/>
        <w:gridCol w:w="4327"/>
      </w:tblGrid>
      <w:tr w:rsidR="00AC3A3F" w:rsidRPr="00203087" w14:paraId="4ED983DD" w14:textId="77777777" w:rsidTr="00AC3A3F">
        <w:tc>
          <w:tcPr>
            <w:tcW w:w="2250" w:type="dxa"/>
          </w:tcPr>
          <w:p w14:paraId="7877B0DE" w14:textId="7A420938" w:rsidR="00AC3A3F" w:rsidRPr="00203087" w:rsidRDefault="00B96C54" w:rsidP="003D4596">
            <w:pPr>
              <w:autoSpaceDE w:val="0"/>
              <w:autoSpaceDN w:val="0"/>
              <w:adjustRightInd w:val="0"/>
              <w:jc w:val="both"/>
              <w:rPr>
                <w:rFonts w:ascii="Montserrat" w:hAnsi="Montserrat" w:cstheme="minorHAnsi"/>
                <w:b/>
                <w:bCs/>
                <w:sz w:val="20"/>
                <w:szCs w:val="20"/>
              </w:rPr>
            </w:pPr>
            <w:r w:rsidRPr="00203087">
              <w:rPr>
                <w:rFonts w:ascii="Montserrat" w:hAnsi="Montserrat" w:cstheme="minorHAnsi"/>
                <w:b/>
                <w:bCs/>
                <w:sz w:val="20"/>
                <w:szCs w:val="20"/>
              </w:rPr>
              <w:t>INSTITUCION</w:t>
            </w:r>
          </w:p>
        </w:tc>
        <w:tc>
          <w:tcPr>
            <w:tcW w:w="2251" w:type="dxa"/>
          </w:tcPr>
          <w:p w14:paraId="22C9323B" w14:textId="008E471E" w:rsidR="00AC3A3F" w:rsidRPr="00203087" w:rsidRDefault="00B96C54" w:rsidP="003D4596">
            <w:pPr>
              <w:autoSpaceDE w:val="0"/>
              <w:autoSpaceDN w:val="0"/>
              <w:adjustRightInd w:val="0"/>
              <w:jc w:val="both"/>
              <w:rPr>
                <w:rFonts w:ascii="Montserrat" w:hAnsi="Montserrat" w:cstheme="minorHAnsi"/>
                <w:b/>
                <w:bCs/>
                <w:sz w:val="20"/>
                <w:szCs w:val="20"/>
              </w:rPr>
            </w:pPr>
            <w:r w:rsidRPr="00203087">
              <w:rPr>
                <w:rFonts w:ascii="Montserrat" w:hAnsi="Montserrat" w:cstheme="minorHAnsi"/>
                <w:b/>
                <w:bCs/>
                <w:sz w:val="20"/>
                <w:szCs w:val="20"/>
              </w:rPr>
              <w:t>PROYECTO</w:t>
            </w:r>
          </w:p>
        </w:tc>
        <w:tc>
          <w:tcPr>
            <w:tcW w:w="4327" w:type="dxa"/>
          </w:tcPr>
          <w:p w14:paraId="1B98C565" w14:textId="47FE3F5C" w:rsidR="00AC3A3F" w:rsidRPr="00203087" w:rsidRDefault="00B96C54" w:rsidP="003D4596">
            <w:pPr>
              <w:autoSpaceDE w:val="0"/>
              <w:autoSpaceDN w:val="0"/>
              <w:adjustRightInd w:val="0"/>
              <w:jc w:val="both"/>
              <w:rPr>
                <w:rFonts w:ascii="Montserrat" w:hAnsi="Montserrat" w:cstheme="minorHAnsi"/>
                <w:b/>
                <w:bCs/>
                <w:sz w:val="20"/>
                <w:szCs w:val="20"/>
              </w:rPr>
            </w:pPr>
            <w:r w:rsidRPr="00203087">
              <w:rPr>
                <w:rFonts w:ascii="Montserrat" w:hAnsi="Montserrat" w:cstheme="minorHAnsi"/>
                <w:b/>
                <w:bCs/>
                <w:sz w:val="20"/>
                <w:szCs w:val="20"/>
              </w:rPr>
              <w:t>DESCRIPCIÓN</w:t>
            </w:r>
          </w:p>
        </w:tc>
      </w:tr>
      <w:tr w:rsidR="00AC3A3F" w:rsidRPr="00203087" w14:paraId="65D60C20" w14:textId="77777777" w:rsidTr="00AC3A3F">
        <w:tc>
          <w:tcPr>
            <w:tcW w:w="2250" w:type="dxa"/>
          </w:tcPr>
          <w:p w14:paraId="09A49CC4" w14:textId="13C3B39C" w:rsidR="00AC3A3F" w:rsidRPr="00203087" w:rsidRDefault="00B96C54" w:rsidP="00AC3A3F">
            <w:pPr>
              <w:rPr>
                <w:rFonts w:ascii="Montserrat" w:hAnsi="Montserrat" w:cstheme="minorHAnsi"/>
                <w:sz w:val="20"/>
                <w:szCs w:val="20"/>
              </w:rPr>
            </w:pPr>
            <w:r w:rsidRPr="00203087">
              <w:rPr>
                <w:rFonts w:ascii="Montserrat" w:hAnsi="Montserrat" w:cstheme="minorHAnsi"/>
                <w:sz w:val="20"/>
                <w:szCs w:val="20"/>
              </w:rPr>
              <w:t>Facultad de Ingeniería, Pontificia Universidad Católica</w:t>
            </w:r>
          </w:p>
        </w:tc>
        <w:tc>
          <w:tcPr>
            <w:tcW w:w="2251" w:type="dxa"/>
          </w:tcPr>
          <w:p w14:paraId="0B1EB8C3" w14:textId="22E59D33" w:rsidR="00AC3A3F" w:rsidRPr="00203087" w:rsidRDefault="00AC3A3F" w:rsidP="00B96C54">
            <w:pPr>
              <w:autoSpaceDE w:val="0"/>
              <w:autoSpaceDN w:val="0"/>
              <w:adjustRightInd w:val="0"/>
              <w:rPr>
                <w:rFonts w:ascii="Montserrat" w:hAnsi="Montserrat" w:cstheme="minorHAnsi"/>
                <w:sz w:val="20"/>
                <w:szCs w:val="20"/>
              </w:rPr>
            </w:pPr>
            <w:r w:rsidRPr="00203087">
              <w:rPr>
                <w:rFonts w:ascii="Montserrat" w:hAnsi="Montserrat" w:cstheme="minorHAnsi"/>
                <w:sz w:val="20"/>
                <w:szCs w:val="20"/>
              </w:rPr>
              <w:t>Test Olfativo Rápido para detección de sospechosos de Covid-19 asintomáticos.</w:t>
            </w:r>
          </w:p>
        </w:tc>
        <w:tc>
          <w:tcPr>
            <w:tcW w:w="4327" w:type="dxa"/>
          </w:tcPr>
          <w:p w14:paraId="34A2D51A" w14:textId="17BA7836" w:rsidR="00AC3A3F" w:rsidRPr="00203087" w:rsidRDefault="00AC3A3F" w:rsidP="00135BC1">
            <w:pPr>
              <w:jc w:val="both"/>
              <w:rPr>
                <w:rFonts w:ascii="Montserrat" w:hAnsi="Montserrat" w:cstheme="minorHAnsi"/>
                <w:b/>
                <w:bCs/>
                <w:sz w:val="20"/>
                <w:szCs w:val="20"/>
              </w:rPr>
            </w:pPr>
            <w:r w:rsidRPr="00203087">
              <w:rPr>
                <w:rFonts w:ascii="Montserrat" w:hAnsi="Montserrat" w:cstheme="minorHAnsi"/>
                <w:sz w:val="20"/>
                <w:szCs w:val="20"/>
              </w:rPr>
              <w:t>La solución consiste en un test de tres aromas que identifica el estado olfativo de una persona en menos de cinco minutos, que puede ser tomado en la entrada de un recinto hospitalario o de una empresa. Quienes resulten positivos o presenten una disfunción olfativa, se les aísla y solicita confirmar mediante examen si están contagiados.</w:t>
            </w:r>
          </w:p>
        </w:tc>
      </w:tr>
      <w:tr w:rsidR="00AC3A3F" w:rsidRPr="00203087" w14:paraId="79BFBB08" w14:textId="77777777" w:rsidTr="00AC3A3F">
        <w:tc>
          <w:tcPr>
            <w:tcW w:w="2250" w:type="dxa"/>
          </w:tcPr>
          <w:p w14:paraId="5F9C24FA" w14:textId="679CA96D" w:rsidR="00AC3A3F" w:rsidRPr="00203087" w:rsidRDefault="00AC3A3F" w:rsidP="00B96C54">
            <w:pPr>
              <w:autoSpaceDE w:val="0"/>
              <w:autoSpaceDN w:val="0"/>
              <w:adjustRightInd w:val="0"/>
              <w:rPr>
                <w:rFonts w:ascii="Montserrat" w:hAnsi="Montserrat" w:cstheme="minorHAnsi"/>
                <w:b/>
                <w:bCs/>
                <w:sz w:val="20"/>
                <w:szCs w:val="20"/>
              </w:rPr>
            </w:pPr>
            <w:r w:rsidRPr="00203087">
              <w:rPr>
                <w:rFonts w:ascii="Montserrat" w:hAnsi="Montserrat" w:cstheme="minorHAnsi"/>
                <w:sz w:val="20"/>
                <w:szCs w:val="20"/>
              </w:rPr>
              <w:t>Instituto de Ciencias e Innovación en Medicina (ICIM) de la Facultad de Medicina</w:t>
            </w:r>
            <w:r w:rsidR="00B96C54" w:rsidRPr="00203087">
              <w:rPr>
                <w:rFonts w:ascii="Montserrat" w:hAnsi="Montserrat" w:cstheme="minorHAnsi"/>
                <w:sz w:val="20"/>
                <w:szCs w:val="20"/>
              </w:rPr>
              <w:t>,</w:t>
            </w:r>
            <w:r w:rsidRPr="00203087">
              <w:rPr>
                <w:rFonts w:ascii="Montserrat" w:hAnsi="Montserrat" w:cstheme="minorHAnsi"/>
                <w:sz w:val="20"/>
                <w:szCs w:val="20"/>
              </w:rPr>
              <w:t xml:space="preserve"> </w:t>
            </w:r>
            <w:r w:rsidR="00B96C54" w:rsidRPr="00203087">
              <w:rPr>
                <w:rFonts w:ascii="Montserrat" w:hAnsi="Montserrat" w:cstheme="minorHAnsi"/>
                <w:sz w:val="20"/>
                <w:szCs w:val="20"/>
              </w:rPr>
              <w:t>U</w:t>
            </w:r>
            <w:r w:rsidRPr="00203087">
              <w:rPr>
                <w:rFonts w:ascii="Montserrat" w:hAnsi="Montserrat" w:cstheme="minorHAnsi"/>
                <w:sz w:val="20"/>
                <w:szCs w:val="20"/>
              </w:rPr>
              <w:t>niversidad del Desarrollo.</w:t>
            </w:r>
          </w:p>
        </w:tc>
        <w:tc>
          <w:tcPr>
            <w:tcW w:w="2251" w:type="dxa"/>
          </w:tcPr>
          <w:p w14:paraId="2AC91760" w14:textId="77777777" w:rsidR="00B96C54" w:rsidRPr="00203087" w:rsidRDefault="00B96C54" w:rsidP="00B96C54">
            <w:pPr>
              <w:rPr>
                <w:rFonts w:ascii="Montserrat" w:hAnsi="Montserrat" w:cstheme="minorHAnsi"/>
                <w:sz w:val="20"/>
                <w:szCs w:val="20"/>
              </w:rPr>
            </w:pPr>
            <w:r w:rsidRPr="00203087">
              <w:rPr>
                <w:rFonts w:ascii="Montserrat" w:hAnsi="Montserrat" w:cstheme="minorHAnsi"/>
                <w:sz w:val="20"/>
                <w:szCs w:val="20"/>
              </w:rPr>
              <w:t>Detección de anticuerpos contra SARS-CoV-2 : IgG mediante ELISA y neutralizantes en una plataforma de Bioseguridad tipo 2.</w:t>
            </w:r>
          </w:p>
          <w:p w14:paraId="0443869B" w14:textId="77777777" w:rsidR="00AC3A3F" w:rsidRPr="00203087" w:rsidRDefault="00AC3A3F" w:rsidP="003D4596">
            <w:pPr>
              <w:autoSpaceDE w:val="0"/>
              <w:autoSpaceDN w:val="0"/>
              <w:adjustRightInd w:val="0"/>
              <w:jc w:val="both"/>
              <w:rPr>
                <w:rFonts w:ascii="Montserrat" w:hAnsi="Montserrat" w:cstheme="minorHAnsi"/>
                <w:b/>
                <w:bCs/>
                <w:sz w:val="20"/>
                <w:szCs w:val="20"/>
              </w:rPr>
            </w:pPr>
          </w:p>
        </w:tc>
        <w:tc>
          <w:tcPr>
            <w:tcW w:w="4327" w:type="dxa"/>
          </w:tcPr>
          <w:p w14:paraId="2D8F9E7C" w14:textId="7B6BBB9A" w:rsidR="00AC3A3F" w:rsidRPr="00203087" w:rsidRDefault="00AC3A3F" w:rsidP="00135BC1">
            <w:pPr>
              <w:jc w:val="both"/>
              <w:rPr>
                <w:rFonts w:ascii="Montserrat" w:hAnsi="Montserrat" w:cstheme="minorHAnsi"/>
                <w:b/>
                <w:bCs/>
                <w:sz w:val="20"/>
                <w:szCs w:val="20"/>
              </w:rPr>
            </w:pPr>
            <w:r w:rsidRPr="00203087">
              <w:rPr>
                <w:rFonts w:ascii="Montserrat" w:hAnsi="Montserrat" w:cstheme="minorHAnsi"/>
                <w:sz w:val="20"/>
                <w:szCs w:val="20"/>
              </w:rPr>
              <w:t xml:space="preserve">Desarrollo de test de ELISA (técnica de detección de anticuerpos virales contra coronavirus) propio en el ICIM y en conjunto con la Clínica Alemana de Santiago. Esto implica la producción a mediana escala de proteína viral, lo que permitirá ajustar la técnica, para luego pasar a una etapa de mayor escala realizada en Merken. Esto, permitirá realizar un mayor número de exámenes y distribuirlos a otros laboratorios para su uso. </w:t>
            </w:r>
          </w:p>
        </w:tc>
      </w:tr>
      <w:tr w:rsidR="00AC3A3F" w:rsidRPr="00203087" w14:paraId="09FC9C9D" w14:textId="77777777" w:rsidTr="00AC3A3F">
        <w:tc>
          <w:tcPr>
            <w:tcW w:w="2250" w:type="dxa"/>
          </w:tcPr>
          <w:p w14:paraId="4B7726C1" w14:textId="6F090F22" w:rsidR="00AC3A3F" w:rsidRPr="00203087" w:rsidRDefault="00AC3A3F" w:rsidP="003D4596">
            <w:pPr>
              <w:autoSpaceDE w:val="0"/>
              <w:autoSpaceDN w:val="0"/>
              <w:adjustRightInd w:val="0"/>
              <w:jc w:val="both"/>
              <w:rPr>
                <w:rFonts w:ascii="Montserrat" w:hAnsi="Montserrat" w:cstheme="minorHAnsi"/>
                <w:b/>
                <w:bCs/>
                <w:sz w:val="20"/>
                <w:szCs w:val="20"/>
              </w:rPr>
            </w:pPr>
            <w:r w:rsidRPr="00203087">
              <w:rPr>
                <w:rFonts w:ascii="Montserrat" w:hAnsi="Montserrat" w:cstheme="minorHAnsi"/>
                <w:sz w:val="20"/>
                <w:szCs w:val="20"/>
              </w:rPr>
              <w:t>Kura Biotech</w:t>
            </w:r>
          </w:p>
        </w:tc>
        <w:tc>
          <w:tcPr>
            <w:tcW w:w="2251" w:type="dxa"/>
          </w:tcPr>
          <w:p w14:paraId="55E1ACA0" w14:textId="77777777" w:rsidR="00B96C54" w:rsidRPr="00203087" w:rsidRDefault="00B96C54" w:rsidP="00B96C54">
            <w:pPr>
              <w:spacing w:before="100" w:beforeAutospacing="1" w:after="100" w:afterAutospacing="1"/>
              <w:rPr>
                <w:rFonts w:ascii="Montserrat" w:hAnsi="Montserrat" w:cstheme="minorHAnsi"/>
                <w:sz w:val="20"/>
                <w:szCs w:val="20"/>
              </w:rPr>
            </w:pPr>
            <w:r w:rsidRPr="00203087">
              <w:rPr>
                <w:rFonts w:ascii="Montserrat" w:hAnsi="Montserrat" w:cstheme="minorHAnsi"/>
                <w:sz w:val="20"/>
                <w:szCs w:val="20"/>
              </w:rPr>
              <w:t>Test qPCR - KURA Biotech</w:t>
            </w:r>
          </w:p>
          <w:p w14:paraId="351695E7" w14:textId="4C723ED7" w:rsidR="00AC3A3F" w:rsidRPr="00203087" w:rsidRDefault="00AC3A3F" w:rsidP="00AC3A3F">
            <w:pPr>
              <w:jc w:val="both"/>
              <w:rPr>
                <w:rFonts w:ascii="Montserrat" w:hAnsi="Montserrat" w:cstheme="minorHAnsi"/>
                <w:sz w:val="20"/>
                <w:szCs w:val="20"/>
              </w:rPr>
            </w:pPr>
          </w:p>
        </w:tc>
        <w:tc>
          <w:tcPr>
            <w:tcW w:w="4327" w:type="dxa"/>
          </w:tcPr>
          <w:p w14:paraId="3E8185F3" w14:textId="37FF2B1E" w:rsidR="00AC3A3F" w:rsidRPr="00203087" w:rsidRDefault="00AC3A3F" w:rsidP="00135BC1">
            <w:pPr>
              <w:jc w:val="both"/>
              <w:rPr>
                <w:rFonts w:ascii="Montserrat" w:hAnsi="Montserrat" w:cstheme="minorHAnsi"/>
                <w:b/>
                <w:bCs/>
                <w:sz w:val="20"/>
                <w:szCs w:val="20"/>
              </w:rPr>
            </w:pPr>
            <w:r w:rsidRPr="00203087">
              <w:rPr>
                <w:rFonts w:ascii="Montserrat" w:hAnsi="Montserrat" w:cstheme="minorHAnsi"/>
                <w:sz w:val="20"/>
                <w:szCs w:val="20"/>
              </w:rPr>
              <w:t>Ante una pandemia mundial, permitirá asegurar el abastecimiento local de kits para diagnosticar la presencia de Covid-19 en una persona y así ayudar a identificar a los contagiados en el país, disminuyendo el riesgo de contagio en la población. La capacidad de producción local permitirá entregar tests al sector público y privado, dándole independencia a Chile de la incertidumbre actual que presentan las importaciones.</w:t>
            </w:r>
          </w:p>
        </w:tc>
      </w:tr>
      <w:tr w:rsidR="00B96C54" w:rsidRPr="00203087" w14:paraId="011D3F18" w14:textId="77777777" w:rsidTr="00AC3A3F">
        <w:tc>
          <w:tcPr>
            <w:tcW w:w="2250" w:type="dxa"/>
          </w:tcPr>
          <w:p w14:paraId="3B10E4A3" w14:textId="5760527E" w:rsidR="00B96C54" w:rsidRPr="00203087" w:rsidRDefault="00B96C54" w:rsidP="00B96C54">
            <w:pPr>
              <w:autoSpaceDE w:val="0"/>
              <w:autoSpaceDN w:val="0"/>
              <w:adjustRightInd w:val="0"/>
              <w:jc w:val="both"/>
              <w:rPr>
                <w:rFonts w:ascii="Montserrat" w:hAnsi="Montserrat" w:cstheme="minorHAnsi"/>
                <w:b/>
                <w:bCs/>
                <w:sz w:val="20"/>
                <w:szCs w:val="20"/>
              </w:rPr>
            </w:pPr>
            <w:r w:rsidRPr="00203087">
              <w:rPr>
                <w:rFonts w:ascii="Montserrat" w:hAnsi="Montserrat" w:cstheme="minorHAnsi"/>
                <w:sz w:val="20"/>
                <w:szCs w:val="20"/>
              </w:rPr>
              <w:t>Kura Biotech</w:t>
            </w:r>
          </w:p>
        </w:tc>
        <w:tc>
          <w:tcPr>
            <w:tcW w:w="2251" w:type="dxa"/>
          </w:tcPr>
          <w:p w14:paraId="3DB39601" w14:textId="009ADEDD" w:rsidR="00C225D9" w:rsidRPr="00203087" w:rsidRDefault="00C225D9" w:rsidP="00C225D9">
            <w:pPr>
              <w:spacing w:before="100" w:beforeAutospacing="1" w:after="100" w:afterAutospacing="1"/>
              <w:rPr>
                <w:rFonts w:ascii="Montserrat" w:hAnsi="Montserrat" w:cstheme="minorHAnsi"/>
                <w:sz w:val="20"/>
                <w:szCs w:val="20"/>
              </w:rPr>
            </w:pPr>
            <w:r w:rsidRPr="00203087">
              <w:rPr>
                <w:rFonts w:ascii="Montserrat" w:hAnsi="Montserrat" w:cstheme="minorHAnsi"/>
                <w:sz w:val="20"/>
                <w:szCs w:val="20"/>
              </w:rPr>
              <w:t>Test RT-LAMP – Ti</w:t>
            </w:r>
            <w:r w:rsidR="00CE6BD7" w:rsidRPr="00203087">
              <w:rPr>
                <w:rFonts w:ascii="Montserrat" w:hAnsi="Montserrat" w:cstheme="minorHAnsi"/>
                <w:sz w:val="20"/>
                <w:szCs w:val="20"/>
              </w:rPr>
              <w:t>p</w:t>
            </w:r>
            <w:r w:rsidRPr="00203087">
              <w:rPr>
                <w:rFonts w:ascii="Montserrat" w:hAnsi="Montserrat" w:cstheme="minorHAnsi"/>
                <w:sz w:val="20"/>
                <w:szCs w:val="20"/>
              </w:rPr>
              <w:t>o PCR Rápido</w:t>
            </w:r>
          </w:p>
          <w:p w14:paraId="1220247F" w14:textId="34F1DCE2" w:rsidR="00B96C54" w:rsidRPr="00203087" w:rsidRDefault="00B96C54" w:rsidP="00B96C54">
            <w:pPr>
              <w:autoSpaceDE w:val="0"/>
              <w:autoSpaceDN w:val="0"/>
              <w:adjustRightInd w:val="0"/>
              <w:jc w:val="both"/>
              <w:rPr>
                <w:rFonts w:ascii="Montserrat" w:hAnsi="Montserrat" w:cstheme="minorHAnsi"/>
                <w:sz w:val="20"/>
                <w:szCs w:val="20"/>
              </w:rPr>
            </w:pPr>
          </w:p>
        </w:tc>
        <w:tc>
          <w:tcPr>
            <w:tcW w:w="4327" w:type="dxa"/>
          </w:tcPr>
          <w:p w14:paraId="660C49B4" w14:textId="7DE2F6E8" w:rsidR="00B96C54" w:rsidRPr="00203087" w:rsidRDefault="00B96C54" w:rsidP="00135BC1">
            <w:pPr>
              <w:jc w:val="both"/>
              <w:rPr>
                <w:rFonts w:ascii="Montserrat" w:hAnsi="Montserrat" w:cstheme="minorHAnsi"/>
                <w:sz w:val="20"/>
                <w:szCs w:val="20"/>
              </w:rPr>
            </w:pPr>
            <w:r w:rsidRPr="00203087">
              <w:rPr>
                <w:rFonts w:ascii="Montserrat" w:hAnsi="Montserrat" w:cstheme="minorHAnsi"/>
                <w:sz w:val="20"/>
                <w:szCs w:val="20"/>
              </w:rPr>
              <w:t xml:space="preserve">Este producto, llamado Avenire RESIST, permitirá la detección rápida de casos de Covid-19, por medio de un laboratorio de baja complejidad, fácilmente montable y de alcance masivo. Esto significa que este test se puede acercar a las personas y aplicar, por ejemplo, en un Cesfam o en una planta productiva. Solo requiere de una muestra de saliva, la cual es sometida al test en el lugar y a las tres horas se sabe si la persona está contagiada o no. </w:t>
            </w:r>
          </w:p>
          <w:p w14:paraId="7624E976" w14:textId="77777777" w:rsidR="00B96C54" w:rsidRPr="00203087" w:rsidRDefault="00B96C54" w:rsidP="00135BC1">
            <w:pPr>
              <w:autoSpaceDE w:val="0"/>
              <w:autoSpaceDN w:val="0"/>
              <w:adjustRightInd w:val="0"/>
              <w:jc w:val="both"/>
              <w:rPr>
                <w:rFonts w:ascii="Montserrat" w:hAnsi="Montserrat" w:cstheme="minorHAnsi"/>
                <w:b/>
                <w:bCs/>
                <w:sz w:val="20"/>
                <w:szCs w:val="20"/>
              </w:rPr>
            </w:pPr>
          </w:p>
        </w:tc>
      </w:tr>
      <w:tr w:rsidR="00B96C54" w:rsidRPr="00203087" w14:paraId="5671BC7D" w14:textId="77777777" w:rsidTr="00AC3A3F">
        <w:tc>
          <w:tcPr>
            <w:tcW w:w="2250" w:type="dxa"/>
          </w:tcPr>
          <w:p w14:paraId="0F3AF4F9" w14:textId="63F028F4" w:rsidR="00B96C54" w:rsidRPr="00203087" w:rsidRDefault="00B96C54" w:rsidP="00B96C54">
            <w:pPr>
              <w:autoSpaceDE w:val="0"/>
              <w:autoSpaceDN w:val="0"/>
              <w:adjustRightInd w:val="0"/>
              <w:jc w:val="both"/>
              <w:rPr>
                <w:rFonts w:ascii="Montserrat" w:hAnsi="Montserrat" w:cstheme="minorHAnsi"/>
                <w:sz w:val="20"/>
                <w:szCs w:val="20"/>
              </w:rPr>
            </w:pPr>
            <w:r w:rsidRPr="00203087">
              <w:rPr>
                <w:rFonts w:ascii="Montserrat" w:hAnsi="Montserrat" w:cstheme="minorHAnsi"/>
                <w:sz w:val="20"/>
                <w:szCs w:val="20"/>
              </w:rPr>
              <w:t xml:space="preserve">Merken Biotech </w:t>
            </w:r>
          </w:p>
          <w:p w14:paraId="5A0A2C7F" w14:textId="77777777" w:rsidR="00B96C54" w:rsidRPr="00203087" w:rsidRDefault="00B96C54" w:rsidP="00B96C54">
            <w:pPr>
              <w:autoSpaceDE w:val="0"/>
              <w:autoSpaceDN w:val="0"/>
              <w:adjustRightInd w:val="0"/>
              <w:jc w:val="both"/>
              <w:rPr>
                <w:rFonts w:ascii="Montserrat" w:hAnsi="Montserrat" w:cstheme="minorHAnsi"/>
                <w:b/>
                <w:bCs/>
                <w:sz w:val="20"/>
                <w:szCs w:val="20"/>
              </w:rPr>
            </w:pPr>
          </w:p>
        </w:tc>
        <w:tc>
          <w:tcPr>
            <w:tcW w:w="2251" w:type="dxa"/>
          </w:tcPr>
          <w:p w14:paraId="5359E77E" w14:textId="79117072" w:rsidR="00B96C54" w:rsidRPr="00203087" w:rsidRDefault="00B96C54" w:rsidP="00B96C54">
            <w:pPr>
              <w:autoSpaceDE w:val="0"/>
              <w:autoSpaceDN w:val="0"/>
              <w:adjustRightInd w:val="0"/>
              <w:rPr>
                <w:rFonts w:ascii="Montserrat" w:hAnsi="Montserrat" w:cstheme="minorHAnsi"/>
                <w:sz w:val="20"/>
                <w:szCs w:val="20"/>
                <w:lang w:val="en-US"/>
              </w:rPr>
            </w:pPr>
            <w:r w:rsidRPr="00203087">
              <w:rPr>
                <w:rFonts w:ascii="Montserrat" w:hAnsi="Montserrat" w:cstheme="minorHAnsi"/>
                <w:sz w:val="20"/>
                <w:szCs w:val="20"/>
              </w:rPr>
              <w:t xml:space="preserve">Implementación de diagnóstico rápido en base a tecnología RPA. </w:t>
            </w:r>
            <w:r w:rsidRPr="00203087">
              <w:rPr>
                <w:rFonts w:ascii="Montserrat" w:hAnsi="Montserrat" w:cstheme="minorHAnsi"/>
                <w:sz w:val="20"/>
                <w:szCs w:val="20"/>
                <w:lang w:val="en-US"/>
              </w:rPr>
              <w:t xml:space="preserve">Covid-19 </w:t>
            </w:r>
            <w:r w:rsidRPr="00203087">
              <w:rPr>
                <w:rFonts w:ascii="Montserrat" w:hAnsi="Montserrat" w:cstheme="minorHAnsi"/>
                <w:sz w:val="20"/>
                <w:szCs w:val="20"/>
                <w:lang w:val="en-US"/>
              </w:rPr>
              <w:lastRenderedPageBreak/>
              <w:t>Rapid-Identification (</w:t>
            </w:r>
            <w:proofErr w:type="spellStart"/>
            <w:r w:rsidRPr="00203087">
              <w:rPr>
                <w:rFonts w:ascii="Montserrat" w:hAnsi="Montserrat" w:cstheme="minorHAnsi"/>
                <w:sz w:val="20"/>
                <w:szCs w:val="20"/>
                <w:lang w:val="en-US"/>
              </w:rPr>
              <w:t>CoRap</w:t>
            </w:r>
            <w:proofErr w:type="spellEnd"/>
            <w:r w:rsidRPr="00203087">
              <w:rPr>
                <w:rFonts w:ascii="Montserrat" w:hAnsi="Montserrat" w:cstheme="minorHAnsi"/>
                <w:sz w:val="20"/>
                <w:szCs w:val="20"/>
                <w:lang w:val="en-US"/>
              </w:rPr>
              <w:t>-ID) test</w:t>
            </w:r>
          </w:p>
        </w:tc>
        <w:tc>
          <w:tcPr>
            <w:tcW w:w="4327" w:type="dxa"/>
          </w:tcPr>
          <w:p w14:paraId="3B12AC88" w14:textId="239DD2E3" w:rsidR="00B96C54" w:rsidRPr="00203087" w:rsidRDefault="00B96C54" w:rsidP="00135BC1">
            <w:pPr>
              <w:spacing w:before="100" w:beforeAutospacing="1" w:after="100" w:afterAutospacing="1"/>
              <w:jc w:val="both"/>
              <w:rPr>
                <w:rFonts w:ascii="Montserrat" w:hAnsi="Montserrat" w:cstheme="minorHAnsi"/>
                <w:sz w:val="20"/>
                <w:szCs w:val="20"/>
              </w:rPr>
            </w:pPr>
            <w:r w:rsidRPr="00203087">
              <w:rPr>
                <w:rFonts w:ascii="Montserrat" w:hAnsi="Montserrat" w:cstheme="minorHAnsi"/>
                <w:sz w:val="20"/>
                <w:szCs w:val="20"/>
              </w:rPr>
              <w:lastRenderedPageBreak/>
              <w:t xml:space="preserve">El test CoRap-ID está basado en una combinación de dos tecnologías, RPA (recombinase polymerase amplification) isotérmica  y  cintas de flujo lateral.  La </w:t>
            </w:r>
            <w:r w:rsidRPr="00203087">
              <w:rPr>
                <w:rFonts w:ascii="Montserrat" w:hAnsi="Montserrat" w:cstheme="minorHAnsi"/>
                <w:sz w:val="20"/>
                <w:szCs w:val="20"/>
              </w:rPr>
              <w:lastRenderedPageBreak/>
              <w:t>combinación de estas tecnologías permiten  la amplificación de una secuencia génica característica del virus SARS-CoV2  y una rápida visualización de los resultados de amplificación sin la necesidad de equipamiento adicional.  CoRap-ID se basa en la detección de RNA viral (gen-N) en una “reacción de un solo paso”; es decir, la reacción de Transcripción Reversa (RT) y la Reacción en Cadena de la Polimerasa (PCR) se llevan a cabo en un mismo tubo de reacción, al igual que en algunos kits de PCR en tiempo real usados actualmente como “gold standard” diagnóstico.</w:t>
            </w:r>
          </w:p>
        </w:tc>
      </w:tr>
      <w:tr w:rsidR="00B96C54" w:rsidRPr="00203087" w14:paraId="334025F6" w14:textId="77777777" w:rsidTr="00AC3A3F">
        <w:tc>
          <w:tcPr>
            <w:tcW w:w="2250" w:type="dxa"/>
          </w:tcPr>
          <w:p w14:paraId="6458F481" w14:textId="1DFF5F9E" w:rsidR="00B96C54" w:rsidRPr="00203087" w:rsidRDefault="00C225D9" w:rsidP="00B96C54">
            <w:pPr>
              <w:autoSpaceDE w:val="0"/>
              <w:autoSpaceDN w:val="0"/>
              <w:adjustRightInd w:val="0"/>
              <w:jc w:val="both"/>
              <w:rPr>
                <w:rFonts w:ascii="Montserrat" w:hAnsi="Montserrat" w:cstheme="minorHAnsi"/>
                <w:b/>
                <w:bCs/>
                <w:sz w:val="20"/>
                <w:szCs w:val="20"/>
              </w:rPr>
            </w:pPr>
            <w:r w:rsidRPr="00203087">
              <w:rPr>
                <w:rFonts w:ascii="Montserrat" w:hAnsi="Montserrat" w:cstheme="minorHAnsi"/>
                <w:sz w:val="20"/>
                <w:szCs w:val="20"/>
              </w:rPr>
              <w:lastRenderedPageBreak/>
              <w:t>Universidad de Chile</w:t>
            </w:r>
          </w:p>
        </w:tc>
        <w:tc>
          <w:tcPr>
            <w:tcW w:w="2251" w:type="dxa"/>
          </w:tcPr>
          <w:p w14:paraId="43A8E4AF" w14:textId="7DD21E90" w:rsidR="00B96C54" w:rsidRPr="00203087" w:rsidRDefault="00B96C54" w:rsidP="00B96C54">
            <w:pPr>
              <w:autoSpaceDE w:val="0"/>
              <w:autoSpaceDN w:val="0"/>
              <w:adjustRightInd w:val="0"/>
              <w:rPr>
                <w:rFonts w:ascii="Montserrat" w:hAnsi="Montserrat" w:cstheme="minorHAnsi"/>
                <w:sz w:val="20"/>
                <w:szCs w:val="20"/>
              </w:rPr>
            </w:pPr>
            <w:r w:rsidRPr="00203087">
              <w:rPr>
                <w:rFonts w:ascii="Montserrat" w:hAnsi="Montserrat" w:cstheme="minorHAnsi"/>
                <w:sz w:val="20"/>
                <w:szCs w:val="20"/>
              </w:rPr>
              <w:t>Recolección de Plasma Convaleciente Inmune de pacientes recuperados de COVID-19 y uso clínico</w:t>
            </w:r>
          </w:p>
        </w:tc>
        <w:tc>
          <w:tcPr>
            <w:tcW w:w="4327" w:type="dxa"/>
          </w:tcPr>
          <w:p w14:paraId="4159F606" w14:textId="41C87CA2" w:rsidR="00B96C54" w:rsidRPr="00203087" w:rsidRDefault="00B96C54" w:rsidP="00135BC1">
            <w:pPr>
              <w:autoSpaceDE w:val="0"/>
              <w:autoSpaceDN w:val="0"/>
              <w:adjustRightInd w:val="0"/>
              <w:jc w:val="both"/>
              <w:rPr>
                <w:rFonts w:ascii="Montserrat" w:hAnsi="Montserrat" w:cstheme="minorHAnsi"/>
                <w:b/>
                <w:bCs/>
                <w:sz w:val="20"/>
                <w:szCs w:val="20"/>
              </w:rPr>
            </w:pPr>
            <w:r w:rsidRPr="00203087">
              <w:rPr>
                <w:rFonts w:ascii="Montserrat" w:hAnsi="Montserrat" w:cstheme="minorHAnsi"/>
                <w:sz w:val="20"/>
                <w:szCs w:val="20"/>
              </w:rPr>
              <w:t>Como terapéutica experimental mediante estudio monitorizado clínico se evaluó factibilidad técnica, financiera, etica, impacto sanitario, logística de reclutamiento de donantes</w:t>
            </w:r>
            <w:r w:rsidR="00C225D9" w:rsidRPr="00203087">
              <w:rPr>
                <w:rFonts w:ascii="Montserrat" w:hAnsi="Montserrat" w:cstheme="minorHAnsi"/>
                <w:sz w:val="20"/>
                <w:szCs w:val="20"/>
              </w:rPr>
              <w:t xml:space="preserve"> y </w:t>
            </w:r>
            <w:r w:rsidRPr="00203087">
              <w:rPr>
                <w:rFonts w:ascii="Montserrat" w:hAnsi="Montserrat" w:cstheme="minorHAnsi"/>
                <w:sz w:val="20"/>
                <w:szCs w:val="20"/>
              </w:rPr>
              <w:t>aplicación clínica definida.</w:t>
            </w:r>
            <w:r w:rsidRPr="00203087">
              <w:rPr>
                <w:rFonts w:ascii="Montserrat" w:eastAsia="Times New Roman" w:hAnsi="Montserrat" w:cs="Arial"/>
                <w:color w:val="222222"/>
                <w:lang w:eastAsia="es-ES_tradnl"/>
              </w:rPr>
              <w:t> </w:t>
            </w:r>
          </w:p>
        </w:tc>
      </w:tr>
      <w:tr w:rsidR="00B96C54" w:rsidRPr="00203087" w14:paraId="44715EB4" w14:textId="77777777" w:rsidTr="00AC3A3F">
        <w:tc>
          <w:tcPr>
            <w:tcW w:w="2250" w:type="dxa"/>
          </w:tcPr>
          <w:p w14:paraId="3BF034D4" w14:textId="72D9DB57" w:rsidR="00B96C54" w:rsidRPr="00203087" w:rsidRDefault="00B96C54" w:rsidP="00B96C54">
            <w:pPr>
              <w:spacing w:before="100" w:beforeAutospacing="1" w:after="100" w:afterAutospacing="1"/>
              <w:rPr>
                <w:rFonts w:ascii="Montserrat" w:hAnsi="Montserrat" w:cstheme="minorHAnsi"/>
                <w:sz w:val="20"/>
                <w:szCs w:val="20"/>
              </w:rPr>
            </w:pPr>
            <w:r w:rsidRPr="00203087">
              <w:rPr>
                <w:rFonts w:ascii="Montserrat" w:hAnsi="Montserrat" w:cstheme="minorHAnsi"/>
                <w:sz w:val="20"/>
                <w:szCs w:val="20"/>
              </w:rPr>
              <w:t>Departamento de Enfermedades Infecciosas, Escuela de Medicina, Pontificia Universidad Católica de Chile.</w:t>
            </w:r>
          </w:p>
          <w:p w14:paraId="59ED949A" w14:textId="45CFBCEC" w:rsidR="00B96C54" w:rsidRPr="00203087" w:rsidRDefault="00B96C54" w:rsidP="00CE6BD7">
            <w:pPr>
              <w:spacing w:before="100" w:beforeAutospacing="1" w:after="100" w:afterAutospacing="1"/>
              <w:rPr>
                <w:rFonts w:ascii="Montserrat" w:hAnsi="Montserrat" w:cstheme="minorHAnsi"/>
                <w:b/>
                <w:bCs/>
                <w:sz w:val="20"/>
                <w:szCs w:val="20"/>
              </w:rPr>
            </w:pPr>
          </w:p>
        </w:tc>
        <w:tc>
          <w:tcPr>
            <w:tcW w:w="2251" w:type="dxa"/>
          </w:tcPr>
          <w:p w14:paraId="0A6ACE8F" w14:textId="57AF5DB6" w:rsidR="00B96C54" w:rsidRPr="00203087" w:rsidRDefault="00B96C54" w:rsidP="00B96C54">
            <w:pPr>
              <w:autoSpaceDE w:val="0"/>
              <w:autoSpaceDN w:val="0"/>
              <w:adjustRightInd w:val="0"/>
              <w:rPr>
                <w:rFonts w:ascii="Montserrat" w:hAnsi="Montserrat" w:cstheme="minorHAnsi"/>
                <w:sz w:val="20"/>
                <w:szCs w:val="20"/>
              </w:rPr>
            </w:pPr>
            <w:r w:rsidRPr="00203087">
              <w:rPr>
                <w:rFonts w:ascii="Montserrat" w:hAnsi="Montserrat" w:cstheme="minorHAnsi"/>
                <w:sz w:val="20"/>
                <w:szCs w:val="20"/>
              </w:rPr>
              <w:t>"Efectividad y seguridad del plasma convaleciente anti-SARS-COV-2 en el tratamiento de la fase precoz de la infección por nuevo coronavirus (COVID-1) en pacientes de riesgo hospitalizados: un estudio clínico randomizado intervencional"</w:t>
            </w:r>
          </w:p>
        </w:tc>
        <w:tc>
          <w:tcPr>
            <w:tcW w:w="4327" w:type="dxa"/>
          </w:tcPr>
          <w:p w14:paraId="5921222A" w14:textId="4362377B" w:rsidR="00B96C54" w:rsidRPr="00203087" w:rsidRDefault="00B96C54" w:rsidP="00135BC1">
            <w:pPr>
              <w:spacing w:before="100" w:beforeAutospacing="1" w:after="100" w:afterAutospacing="1"/>
              <w:jc w:val="both"/>
              <w:rPr>
                <w:rFonts w:ascii="Montserrat" w:hAnsi="Montserrat" w:cstheme="minorHAnsi"/>
                <w:sz w:val="20"/>
                <w:szCs w:val="20"/>
              </w:rPr>
            </w:pPr>
            <w:r w:rsidRPr="00203087">
              <w:rPr>
                <w:rFonts w:ascii="Montserrat" w:hAnsi="Montserrat" w:cstheme="minorHAnsi"/>
                <w:sz w:val="20"/>
                <w:szCs w:val="20"/>
              </w:rPr>
              <w:t>Este es un estudio clínico randomizado que busca demostrar seguridad y efectividad del uso de plasma de pacientes recuperados de COVID-19, en pacientes hospitalizados. En el estudio, se comparará el beneficio de la administración de este plasma en dos momentos distintos de la evolución de la infección por COVID. Luego del tratamiento con plasma, se comparará la evolución clínica, radiológica y virológica entre grupos de pacientes.</w:t>
            </w:r>
          </w:p>
          <w:p w14:paraId="3E830C08" w14:textId="18B4309A" w:rsidR="00B96C54" w:rsidRPr="00203087" w:rsidRDefault="00B96C54" w:rsidP="00135BC1">
            <w:pPr>
              <w:autoSpaceDE w:val="0"/>
              <w:autoSpaceDN w:val="0"/>
              <w:adjustRightInd w:val="0"/>
              <w:jc w:val="both"/>
              <w:rPr>
                <w:rFonts w:ascii="Montserrat" w:hAnsi="Montserrat" w:cstheme="minorHAnsi"/>
                <w:b/>
                <w:bCs/>
                <w:sz w:val="20"/>
                <w:szCs w:val="20"/>
              </w:rPr>
            </w:pPr>
            <w:r w:rsidRPr="00203087">
              <w:rPr>
                <w:rFonts w:ascii="Montserrat" w:hAnsi="Montserrat" w:cstheme="minorHAnsi"/>
                <w:sz w:val="20"/>
                <w:szCs w:val="20"/>
              </w:rPr>
              <w:t>Se espera que la administración precoz de plasma convaleciente prevenga la evolución a formas graves de la enfermedad COVID-19, reduciendo estadía hospitalaria, necesidad de UCI y ventilación mecánica.</w:t>
            </w:r>
          </w:p>
        </w:tc>
      </w:tr>
    </w:tbl>
    <w:p w14:paraId="1D45137E" w14:textId="22DDC5E1" w:rsidR="00AC3A3F" w:rsidRPr="00203087" w:rsidRDefault="00AC3A3F" w:rsidP="003D4596">
      <w:pPr>
        <w:autoSpaceDE w:val="0"/>
        <w:autoSpaceDN w:val="0"/>
        <w:adjustRightInd w:val="0"/>
        <w:spacing w:after="0" w:line="240" w:lineRule="auto"/>
        <w:jc w:val="both"/>
        <w:rPr>
          <w:rFonts w:ascii="Montserrat" w:hAnsi="Montserrat" w:cstheme="minorHAnsi"/>
          <w:b/>
          <w:bCs/>
          <w:sz w:val="20"/>
          <w:szCs w:val="20"/>
        </w:rPr>
      </w:pPr>
    </w:p>
    <w:p w14:paraId="30FD1A30" w14:textId="78E267EB" w:rsidR="00AC3A3F" w:rsidRPr="00203087" w:rsidRDefault="00AC3A3F" w:rsidP="003D4596">
      <w:pPr>
        <w:autoSpaceDE w:val="0"/>
        <w:autoSpaceDN w:val="0"/>
        <w:adjustRightInd w:val="0"/>
        <w:spacing w:after="0" w:line="240" w:lineRule="auto"/>
        <w:jc w:val="both"/>
        <w:rPr>
          <w:rFonts w:ascii="Montserrat" w:hAnsi="Montserrat" w:cstheme="minorHAnsi"/>
          <w:b/>
          <w:bCs/>
          <w:sz w:val="20"/>
          <w:szCs w:val="20"/>
        </w:rPr>
      </w:pPr>
    </w:p>
    <w:p w14:paraId="20B9A353" w14:textId="0CBB71DC" w:rsidR="00AC3A3F" w:rsidRPr="00203087" w:rsidRDefault="00AC3A3F" w:rsidP="003D4596">
      <w:pPr>
        <w:autoSpaceDE w:val="0"/>
        <w:autoSpaceDN w:val="0"/>
        <w:adjustRightInd w:val="0"/>
        <w:spacing w:after="0" w:line="240" w:lineRule="auto"/>
        <w:jc w:val="both"/>
        <w:rPr>
          <w:rFonts w:ascii="Montserrat" w:hAnsi="Montserrat" w:cstheme="minorHAnsi"/>
          <w:b/>
          <w:bCs/>
          <w:sz w:val="20"/>
          <w:szCs w:val="20"/>
        </w:rPr>
      </w:pPr>
    </w:p>
    <w:p w14:paraId="0E0BBC13" w14:textId="77777777" w:rsidR="00AC3A3F" w:rsidRPr="00203087" w:rsidRDefault="00AC3A3F" w:rsidP="003D4596">
      <w:pPr>
        <w:autoSpaceDE w:val="0"/>
        <w:autoSpaceDN w:val="0"/>
        <w:adjustRightInd w:val="0"/>
        <w:spacing w:after="0" w:line="240" w:lineRule="auto"/>
        <w:jc w:val="both"/>
        <w:rPr>
          <w:rFonts w:ascii="Montserrat" w:hAnsi="Montserrat" w:cstheme="minorHAnsi"/>
          <w:b/>
          <w:bCs/>
          <w:sz w:val="20"/>
          <w:szCs w:val="20"/>
        </w:rPr>
      </w:pPr>
    </w:p>
    <w:sectPr w:rsidR="00AC3A3F" w:rsidRPr="0020308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4C6D6" w14:textId="77777777" w:rsidR="00EE6206" w:rsidRDefault="00EE6206" w:rsidP="00963919">
      <w:pPr>
        <w:spacing w:after="0" w:line="240" w:lineRule="auto"/>
      </w:pPr>
      <w:r>
        <w:separator/>
      </w:r>
    </w:p>
  </w:endnote>
  <w:endnote w:type="continuationSeparator" w:id="0">
    <w:p w14:paraId="0B65910C" w14:textId="77777777" w:rsidR="00EE6206" w:rsidRDefault="00EE6206" w:rsidP="0096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9259A" w14:textId="77777777" w:rsidR="00EE6206" w:rsidRDefault="00EE6206" w:rsidP="00963919">
      <w:pPr>
        <w:spacing w:after="0" w:line="240" w:lineRule="auto"/>
      </w:pPr>
      <w:r>
        <w:separator/>
      </w:r>
    </w:p>
  </w:footnote>
  <w:footnote w:type="continuationSeparator" w:id="0">
    <w:p w14:paraId="43463AF6" w14:textId="77777777" w:rsidR="00EE6206" w:rsidRDefault="00EE6206" w:rsidP="0096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8604" w14:textId="006C0335" w:rsidR="00963919" w:rsidRPr="00963919" w:rsidRDefault="00963919" w:rsidP="00963919">
    <w:pPr>
      <w:pStyle w:val="Encabezado"/>
    </w:pPr>
    <w:r>
      <w:rPr>
        <w:noProof/>
      </w:rPr>
      <w:drawing>
        <wp:anchor distT="0" distB="0" distL="114300" distR="114300" simplePos="0" relativeHeight="251658240" behindDoc="1" locked="0" layoutInCell="1" allowOverlap="1" wp14:anchorId="4AC3C146" wp14:editId="2B42F6FA">
          <wp:simplePos x="0" y="0"/>
          <wp:positionH relativeFrom="margin">
            <wp:align>center</wp:align>
          </wp:positionH>
          <wp:positionV relativeFrom="paragraph">
            <wp:posOffset>-163802</wp:posOffset>
          </wp:positionV>
          <wp:extent cx="1653872" cy="458660"/>
          <wp:effectExtent l="0" t="0" r="381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FOFA.jpg"/>
                  <pic:cNvPicPr/>
                </pic:nvPicPr>
                <pic:blipFill>
                  <a:blip r:embed="rId1">
                    <a:extLst>
                      <a:ext uri="{28A0092B-C50C-407E-A947-70E740481C1C}">
                        <a14:useLocalDpi xmlns:a14="http://schemas.microsoft.com/office/drawing/2010/main" val="0"/>
                      </a:ext>
                    </a:extLst>
                  </a:blip>
                  <a:stretch>
                    <a:fillRect/>
                  </a:stretch>
                </pic:blipFill>
                <pic:spPr>
                  <a:xfrm>
                    <a:off x="0" y="0"/>
                    <a:ext cx="1653872" cy="458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133EB"/>
    <w:multiLevelType w:val="hybridMultilevel"/>
    <w:tmpl w:val="CB007350"/>
    <w:lvl w:ilvl="0" w:tplc="868AD592">
      <w:start w:val="10"/>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70A0BCF"/>
    <w:multiLevelType w:val="multilevel"/>
    <w:tmpl w:val="64D0E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408A9"/>
    <w:multiLevelType w:val="multilevel"/>
    <w:tmpl w:val="B41A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7725E"/>
    <w:multiLevelType w:val="hybridMultilevel"/>
    <w:tmpl w:val="BB5EA9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BD510F2"/>
    <w:multiLevelType w:val="multilevel"/>
    <w:tmpl w:val="761A5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87A00"/>
    <w:multiLevelType w:val="hybridMultilevel"/>
    <w:tmpl w:val="C0283E68"/>
    <w:lvl w:ilvl="0" w:tplc="CB04FD66">
      <w:start w:val="10"/>
      <w:numFmt w:val="bullet"/>
      <w:lvlText w:val=""/>
      <w:lvlJc w:val="left"/>
      <w:pPr>
        <w:ind w:left="720" w:hanging="360"/>
      </w:pPr>
      <w:rPr>
        <w:rFonts w:ascii="Symbol" w:eastAsiaTheme="minorHAnsi" w:hAnsi="Symbol" w:cstheme="minorHAnsi"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C2"/>
    <w:rsid w:val="00001A4B"/>
    <w:rsid w:val="00061486"/>
    <w:rsid w:val="000655AE"/>
    <w:rsid w:val="00076206"/>
    <w:rsid w:val="00096B5C"/>
    <w:rsid w:val="000D006F"/>
    <w:rsid w:val="000E7DC7"/>
    <w:rsid w:val="00105D11"/>
    <w:rsid w:val="00124ACF"/>
    <w:rsid w:val="00135BC1"/>
    <w:rsid w:val="001561DC"/>
    <w:rsid w:val="00161EAC"/>
    <w:rsid w:val="00177207"/>
    <w:rsid w:val="00185884"/>
    <w:rsid w:val="001A0D82"/>
    <w:rsid w:val="00203087"/>
    <w:rsid w:val="0023091E"/>
    <w:rsid w:val="002460E3"/>
    <w:rsid w:val="0028639A"/>
    <w:rsid w:val="002909F0"/>
    <w:rsid w:val="002B70FF"/>
    <w:rsid w:val="003218F6"/>
    <w:rsid w:val="003316B8"/>
    <w:rsid w:val="003801AB"/>
    <w:rsid w:val="003D4596"/>
    <w:rsid w:val="003E7691"/>
    <w:rsid w:val="004127DC"/>
    <w:rsid w:val="004332CA"/>
    <w:rsid w:val="0048099F"/>
    <w:rsid w:val="004D58D9"/>
    <w:rsid w:val="004F3D4B"/>
    <w:rsid w:val="00576306"/>
    <w:rsid w:val="005C7778"/>
    <w:rsid w:val="005D054A"/>
    <w:rsid w:val="005D6020"/>
    <w:rsid w:val="005F03AF"/>
    <w:rsid w:val="005F7EAA"/>
    <w:rsid w:val="006007C3"/>
    <w:rsid w:val="00604FF9"/>
    <w:rsid w:val="00621D91"/>
    <w:rsid w:val="00624842"/>
    <w:rsid w:val="006470BA"/>
    <w:rsid w:val="00672DCD"/>
    <w:rsid w:val="00682F1A"/>
    <w:rsid w:val="006D68B7"/>
    <w:rsid w:val="006D7C36"/>
    <w:rsid w:val="00737E45"/>
    <w:rsid w:val="007616FF"/>
    <w:rsid w:val="00763284"/>
    <w:rsid w:val="007713F6"/>
    <w:rsid w:val="00782815"/>
    <w:rsid w:val="00801DF9"/>
    <w:rsid w:val="00826022"/>
    <w:rsid w:val="00826F1A"/>
    <w:rsid w:val="00856AC2"/>
    <w:rsid w:val="00873B2B"/>
    <w:rsid w:val="00963919"/>
    <w:rsid w:val="00970626"/>
    <w:rsid w:val="009A5836"/>
    <w:rsid w:val="00A0685E"/>
    <w:rsid w:val="00AA3127"/>
    <w:rsid w:val="00AC3A3F"/>
    <w:rsid w:val="00AE1756"/>
    <w:rsid w:val="00AF5892"/>
    <w:rsid w:val="00B13CC1"/>
    <w:rsid w:val="00B270BA"/>
    <w:rsid w:val="00B31CC8"/>
    <w:rsid w:val="00B565AA"/>
    <w:rsid w:val="00B96C54"/>
    <w:rsid w:val="00C01D58"/>
    <w:rsid w:val="00C225D9"/>
    <w:rsid w:val="00C34B12"/>
    <w:rsid w:val="00C46C12"/>
    <w:rsid w:val="00C63259"/>
    <w:rsid w:val="00C915BD"/>
    <w:rsid w:val="00CA3BC0"/>
    <w:rsid w:val="00CD5CA3"/>
    <w:rsid w:val="00CE57BE"/>
    <w:rsid w:val="00CE6BD7"/>
    <w:rsid w:val="00CE7D49"/>
    <w:rsid w:val="00D00128"/>
    <w:rsid w:val="00D0697B"/>
    <w:rsid w:val="00D26A8D"/>
    <w:rsid w:val="00DA77D5"/>
    <w:rsid w:val="00DE062A"/>
    <w:rsid w:val="00E0612D"/>
    <w:rsid w:val="00E1794C"/>
    <w:rsid w:val="00E41AB9"/>
    <w:rsid w:val="00E4796B"/>
    <w:rsid w:val="00E52E8F"/>
    <w:rsid w:val="00E7797B"/>
    <w:rsid w:val="00EC3EBB"/>
    <w:rsid w:val="00EE6206"/>
    <w:rsid w:val="00EF32D4"/>
    <w:rsid w:val="00EF4BAA"/>
    <w:rsid w:val="00F32BB4"/>
    <w:rsid w:val="00F77471"/>
    <w:rsid w:val="00FA1165"/>
    <w:rsid w:val="00FC3929"/>
    <w:rsid w:val="00FC57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E731"/>
  <w15:chartTrackingRefBased/>
  <w15:docId w15:val="{75D8108A-6114-43F7-A9F1-B7A05CE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AC2"/>
    <w:rPr>
      <w:rFonts w:ascii="Segoe UI" w:hAnsi="Segoe UI" w:cs="Segoe UI"/>
      <w:sz w:val="18"/>
      <w:szCs w:val="18"/>
    </w:rPr>
  </w:style>
  <w:style w:type="character" w:styleId="Refdecomentario">
    <w:name w:val="annotation reference"/>
    <w:basedOn w:val="Fuentedeprrafopredeter"/>
    <w:uiPriority w:val="99"/>
    <w:semiHidden/>
    <w:unhideWhenUsed/>
    <w:rsid w:val="00C63259"/>
    <w:rPr>
      <w:sz w:val="16"/>
      <w:szCs w:val="16"/>
    </w:rPr>
  </w:style>
  <w:style w:type="paragraph" w:styleId="Textocomentario">
    <w:name w:val="annotation text"/>
    <w:basedOn w:val="Normal"/>
    <w:link w:val="TextocomentarioCar"/>
    <w:uiPriority w:val="99"/>
    <w:semiHidden/>
    <w:unhideWhenUsed/>
    <w:rsid w:val="00C632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259"/>
    <w:rPr>
      <w:sz w:val="20"/>
      <w:szCs w:val="20"/>
    </w:rPr>
  </w:style>
  <w:style w:type="paragraph" w:styleId="Asuntodelcomentario">
    <w:name w:val="annotation subject"/>
    <w:basedOn w:val="Textocomentario"/>
    <w:next w:val="Textocomentario"/>
    <w:link w:val="AsuntodelcomentarioCar"/>
    <w:uiPriority w:val="99"/>
    <w:semiHidden/>
    <w:unhideWhenUsed/>
    <w:rsid w:val="00C63259"/>
    <w:rPr>
      <w:b/>
      <w:bCs/>
    </w:rPr>
  </w:style>
  <w:style w:type="character" w:customStyle="1" w:styleId="AsuntodelcomentarioCar">
    <w:name w:val="Asunto del comentario Car"/>
    <w:basedOn w:val="TextocomentarioCar"/>
    <w:link w:val="Asuntodelcomentario"/>
    <w:uiPriority w:val="99"/>
    <w:semiHidden/>
    <w:rsid w:val="00C63259"/>
    <w:rPr>
      <w:b/>
      <w:bCs/>
      <w:sz w:val="20"/>
      <w:szCs w:val="20"/>
    </w:rPr>
  </w:style>
  <w:style w:type="paragraph" w:styleId="Encabezado">
    <w:name w:val="header"/>
    <w:basedOn w:val="Normal"/>
    <w:link w:val="EncabezadoCar"/>
    <w:uiPriority w:val="99"/>
    <w:unhideWhenUsed/>
    <w:rsid w:val="00963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919"/>
  </w:style>
  <w:style w:type="paragraph" w:styleId="Piedepgina">
    <w:name w:val="footer"/>
    <w:basedOn w:val="Normal"/>
    <w:link w:val="PiedepginaCar"/>
    <w:uiPriority w:val="99"/>
    <w:unhideWhenUsed/>
    <w:rsid w:val="00963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919"/>
  </w:style>
  <w:style w:type="paragraph" w:styleId="Prrafodelista">
    <w:name w:val="List Paragraph"/>
    <w:basedOn w:val="Normal"/>
    <w:uiPriority w:val="34"/>
    <w:qFormat/>
    <w:rsid w:val="00576306"/>
    <w:pPr>
      <w:ind w:left="720"/>
      <w:contextualSpacing/>
    </w:pPr>
  </w:style>
  <w:style w:type="table" w:styleId="Tablaconcuadrcula">
    <w:name w:val="Table Grid"/>
    <w:basedOn w:val="Tablanormal"/>
    <w:uiPriority w:val="39"/>
    <w:rsid w:val="003D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96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0707">
      <w:bodyDiv w:val="1"/>
      <w:marLeft w:val="0"/>
      <w:marRight w:val="0"/>
      <w:marTop w:val="0"/>
      <w:marBottom w:val="0"/>
      <w:divBdr>
        <w:top w:val="none" w:sz="0" w:space="0" w:color="auto"/>
        <w:left w:val="none" w:sz="0" w:space="0" w:color="auto"/>
        <w:bottom w:val="none" w:sz="0" w:space="0" w:color="auto"/>
        <w:right w:val="none" w:sz="0" w:space="0" w:color="auto"/>
      </w:divBdr>
    </w:div>
    <w:div w:id="2924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Sanfuentes</dc:creator>
  <cp:keywords/>
  <dc:description/>
  <cp:lastModifiedBy>Natalia Labbé Tetzner</cp:lastModifiedBy>
  <cp:revision>2</cp:revision>
  <dcterms:created xsi:type="dcterms:W3CDTF">2020-06-12T14:46:00Z</dcterms:created>
  <dcterms:modified xsi:type="dcterms:W3CDTF">2020-06-12T14:46:00Z</dcterms:modified>
</cp:coreProperties>
</file>